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3" Type="http://schemas.openxmlformats.org/officeDocument/2006/relationships/custom-properties" Target="docProps/custom.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40"/>
        <w:jc w:val="center"/>
        <w:rPr>
          <w:rFonts w:ascii="メイリオ" w:hAnsi="メイリオ" w:eastAsia="メイリオ"/>
          <w:szCs w:val="21"/>
        </w:rPr>
      </w:pPr>
      <w:r>
        <w:rPr>
          <w:rFonts w:ascii="メイリオ" w:hAnsi="メイリオ" w:eastAsia="メイリオ"/>
          <w:szCs w:val="21"/>
        </w:rPr>
        <w:t>「福井県チャレンジプランコンテスト２０２６」伴走支援について</w:t>
      </w:r>
    </w:p>
    <w:p>
      <w:pPr>
        <w:pStyle w:val="Normal"/>
        <w:spacing w:lineRule="exact" w:line="340"/>
        <w:rPr>
          <w:rFonts w:ascii="メイリオ" w:hAnsi="メイリオ" w:eastAsia="メイリオ"/>
          <w:szCs w:val="21"/>
        </w:rPr>
      </w:pPr>
      <w:r>
        <w:rPr>
          <w:rFonts w:eastAsia="メイリオ" w:ascii="メイリオ" w:hAnsi="メイリオ"/>
          <w:szCs w:val="21"/>
        </w:rPr>
      </w:r>
    </w:p>
    <w:p>
      <w:pPr>
        <w:pStyle w:val="Normal"/>
        <w:spacing w:lineRule="exact" w:line="340" w:before="191" w:after="0"/>
        <w:ind w:firstLine="201"/>
        <w:jc w:val="left"/>
        <w:rPr>
          <w:rFonts w:ascii="メイリオ" w:hAnsi="メイリオ" w:eastAsia="メイリオ"/>
          <w:szCs w:val="21"/>
        </w:rPr>
      </w:pPr>
      <w:r>
        <w:rPr>
          <w:rFonts w:ascii="メイリオ" w:hAnsi="メイリオ" w:eastAsia="メイリオ"/>
          <w:szCs w:val="21"/>
        </w:rPr>
        <w:t>プランの実現を目指し、事業運営のスキルアップを希望する方に対し、県内の地域事業者等をメンターとして、事業構築、収益化支援、人材紹介、広報指導等の資金提供以外の伴走支援を行います。また、本支援は応募前から実施しており、プランのブラッシュアップを図る機会として活用いただけます。</w:t>
      </w:r>
      <w:r>
        <w:rPr>
          <w:rFonts w:ascii="メイリオ" w:hAnsi="メイリオ" w:eastAsia="メイリオ"/>
          <w:szCs w:val="21"/>
          <w:highlight w:val="yellow"/>
        </w:rPr>
        <w:t>（※応募にあたっては、事前に本相談（個別相談）を受講することを必須としています。）</w:t>
      </w:r>
      <w:r>
        <w:rPr>
          <w:rFonts w:eastAsia="メイリオ" w:ascii="メイリオ" w:hAnsi="メイリオ"/>
          <w:szCs w:val="21"/>
        </w:rPr>
        <w:br/>
      </w:r>
      <w:r>
        <w:rPr>
          <w:rFonts w:ascii="メイリオ" w:hAnsi="メイリオ" w:eastAsia="メイリオ"/>
          <w:szCs w:val="21"/>
        </w:rPr>
        <w:t>　なお、本伴走支援は福井県からの委託によりアイビーエージェント株式会社が実施します。</w:t>
      </w:r>
    </w:p>
    <w:p>
      <w:pPr>
        <w:pStyle w:val="Normal"/>
        <w:spacing w:lineRule="exact" w:line="340" w:before="191" w:after="0"/>
        <w:ind w:firstLine="201"/>
        <w:jc w:val="left"/>
        <w:rPr>
          <w:rFonts w:ascii="メイリオ" w:hAnsi="メイリオ" w:eastAsia="メイリオ"/>
          <w:szCs w:val="21"/>
        </w:rPr>
      </w:pPr>
      <w:r>
        <w:rPr>
          <w:rFonts w:eastAsia="メイリオ" w:ascii="メイリオ" w:hAnsi="メイリオ"/>
          <w:szCs w:val="21"/>
        </w:rPr>
        <w:br/>
      </w:r>
      <w:r>
        <w:rPr>
          <w:rFonts w:ascii="メイリオ" w:hAnsi="メイリオ" w:eastAsia="メイリオ"/>
          <w:b/>
          <w:bCs/>
          <w:szCs w:val="21"/>
          <w:u w:val="single"/>
        </w:rPr>
        <w:t>【注意事項】伴走支援を受講する際には、応募書類であるプラン概要書を作成したうえでお申し込みください。効率的かつ的確な伴走支援を実施するため、事前の作成を必須としています。</w:t>
      </w:r>
    </w:p>
    <w:p>
      <w:pPr>
        <w:pStyle w:val="Normal"/>
        <w:spacing w:lineRule="exact" w:line="340" w:before="191" w:after="0"/>
        <w:jc w:val="left"/>
        <w:rPr>
          <w:rFonts w:ascii="メイリオ" w:hAnsi="メイリオ" w:eastAsia="メイリオ"/>
          <w:b/>
          <w:b/>
          <w:bCs/>
          <w:szCs w:val="21"/>
          <w:u w:val="single"/>
        </w:rPr>
      </w:pPr>
      <w:r>
        <w:rPr>
          <w:rFonts w:eastAsia="メイリオ" w:ascii="メイリオ" w:hAnsi="メイリオ"/>
          <w:b/>
          <w:bCs/>
          <w:szCs w:val="21"/>
          <w:u w:val="single"/>
        </w:rPr>
      </w:r>
    </w:p>
    <w:p>
      <w:pPr>
        <w:pStyle w:val="ListParagraph"/>
        <w:numPr>
          <w:ilvl w:val="0"/>
          <w:numId w:val="1"/>
        </w:numPr>
        <w:spacing w:lineRule="exact" w:line="300" w:before="95" w:after="0"/>
        <w:rPr>
          <w:rFonts w:ascii="メイリオ" w:hAnsi="メイリオ" w:eastAsia="メイリオ"/>
          <w:szCs w:val="21"/>
        </w:rPr>
      </w:pPr>
      <w:r>
        <w:rPr>
          <w:rFonts w:ascii="メイリオ" w:hAnsi="メイリオ" w:eastAsia="メイリオ"/>
          <w:szCs w:val="21"/>
        </w:rPr>
        <w:t>応募前相談</w:t>
      </w:r>
      <w:r>
        <w:rPr>
          <w:rFonts w:ascii="メイリオ" w:hAnsi="メイリオ" w:eastAsia="メイリオ"/>
          <w:szCs w:val="21"/>
          <w:u w:val="single"/>
        </w:rPr>
        <w:t>（６月１日から７月３１日まで）</w:t>
      </w:r>
    </w:p>
    <w:p>
      <w:pPr>
        <w:pStyle w:val="ListParagraph"/>
        <w:spacing w:lineRule="exact" w:line="300" w:before="95" w:after="0"/>
        <w:ind w:left="948" w:hanging="0"/>
        <w:rPr>
          <w:rFonts w:ascii="メイリオ" w:hAnsi="メイリオ" w:eastAsia="メイリオ"/>
          <w:szCs w:val="21"/>
        </w:rPr>
      </w:pPr>
      <w:r>
        <w:rPr>
          <w:rFonts w:ascii="メイリオ" w:hAnsi="メイリオ" w:eastAsia="メイリオ"/>
          <w:szCs w:val="21"/>
        </w:rPr>
        <w:t>〇個別形式（対面</w:t>
      </w:r>
      <w:r>
        <w:rPr>
          <w:rFonts w:eastAsia="メイリオ" w:ascii="メイリオ" w:hAnsi="メイリオ"/>
          <w:szCs w:val="21"/>
        </w:rPr>
        <w:t>or</w:t>
      </w:r>
      <w:r>
        <w:rPr>
          <w:rFonts w:ascii="メイリオ" w:hAnsi="メイリオ" w:eastAsia="メイリオ"/>
          <w:szCs w:val="21"/>
        </w:rPr>
        <w:t>オンライン）</w:t>
      </w:r>
    </w:p>
    <w:p>
      <w:pPr>
        <w:pStyle w:val="Normal"/>
        <w:spacing w:lineRule="exact" w:line="300" w:before="95" w:after="0"/>
        <w:ind w:left="612" w:firstLine="301"/>
        <w:jc w:val="left"/>
        <w:rPr>
          <w:rFonts w:ascii="メイリオ" w:hAnsi="メイリオ" w:eastAsia="メイリオ"/>
          <w:szCs w:val="21"/>
        </w:rPr>
      </w:pPr>
      <w:r>
        <w:rPr>
          <w:rFonts w:ascii="メイリオ" w:hAnsi="メイリオ" w:eastAsia="メイリオ"/>
          <w:szCs w:val="21"/>
        </w:rPr>
        <w:t>・事業をするにあたって、計画段階の個別事前相談を行います。</w:t>
      </w:r>
    </w:p>
    <w:p>
      <w:pPr>
        <w:pStyle w:val="Normal"/>
        <w:spacing w:lineRule="exact" w:line="300" w:before="95" w:after="0"/>
        <w:ind w:left="612" w:firstLine="301"/>
        <w:jc w:val="left"/>
        <w:rPr>
          <w:rFonts w:ascii="メイリオ" w:hAnsi="メイリオ" w:eastAsia="メイリオ"/>
          <w:szCs w:val="21"/>
        </w:rPr>
      </w:pPr>
      <w:r>
        <w:rPr>
          <w:rFonts w:ascii="メイリオ" w:hAnsi="メイリオ" w:eastAsia="メイリオ"/>
          <w:szCs w:val="21"/>
        </w:rPr>
        <w:t>・メンターからプラン概要書・企画提案書のアドバイス・指導を受けられます。</w:t>
      </w:r>
    </w:p>
    <w:p>
      <w:pPr>
        <w:pStyle w:val="Normal"/>
        <w:spacing w:lineRule="exact" w:line="300" w:before="95" w:after="0"/>
        <w:ind w:left="755" w:hanging="143"/>
        <w:jc w:val="left"/>
        <w:rPr>
          <w:rFonts w:ascii="メイリオ" w:hAnsi="メイリオ" w:eastAsia="メイリオ"/>
          <w:szCs w:val="21"/>
        </w:rPr>
      </w:pPr>
      <w:r>
        <w:rPr>
          <w:rFonts w:ascii="メイリオ" w:hAnsi="メイリオ" w:eastAsia="メイリオ"/>
          <w:szCs w:val="21"/>
        </w:rPr>
        <w:t>　 〇講座形式</w:t>
      </w:r>
      <w:r>
        <w:rPr>
          <w:rFonts w:eastAsia="メイリオ" w:ascii="メイリオ" w:hAnsi="メイリオ"/>
          <w:szCs w:val="21"/>
        </w:rPr>
        <w:br/>
      </w:r>
      <w:r>
        <w:rPr>
          <w:rFonts w:ascii="メイリオ" w:hAnsi="メイリオ" w:eastAsia="メイリオ"/>
          <w:szCs w:val="21"/>
        </w:rPr>
        <w:t>・６月２１日</w:t>
      </w:r>
      <w:r>
        <w:rPr>
          <w:rFonts w:eastAsia="メイリオ" w:ascii="メイリオ" w:hAnsi="メイリオ"/>
          <w:szCs w:val="21"/>
        </w:rPr>
        <w:t>(</w:t>
      </w:r>
      <w:r>
        <w:rPr>
          <w:rFonts w:ascii="メイリオ" w:hAnsi="メイリオ" w:eastAsia="メイリオ"/>
          <w:szCs w:val="21"/>
        </w:rPr>
        <w:t>日</w:t>
      </w:r>
      <w:r>
        <w:rPr>
          <w:rFonts w:eastAsia="メイリオ" w:ascii="メイリオ" w:hAnsi="メイリオ"/>
          <w:szCs w:val="21"/>
        </w:rPr>
        <w:t xml:space="preserve">) </w:t>
      </w:r>
      <w:r>
        <w:rPr>
          <w:rFonts w:ascii="メイリオ" w:hAnsi="メイリオ" w:eastAsia="メイリオ"/>
          <w:szCs w:val="21"/>
        </w:rPr>
        <w:t>（日時や内容は決まり次第ＨＰに掲載します）</w:t>
      </w:r>
      <w:r>
        <w:rPr>
          <w:rFonts w:eastAsia="メイリオ" w:ascii="メイリオ" w:hAnsi="メイリオ"/>
          <w:szCs w:val="21"/>
        </w:rPr>
        <w:br/>
      </w:r>
      <w:r>
        <w:rPr>
          <w:rFonts w:ascii="メイリオ" w:hAnsi="メイリオ" w:eastAsia="メイリオ"/>
          <w:szCs w:val="21"/>
        </w:rPr>
        <w:t>　場所：</w:t>
      </w:r>
      <w:r>
        <w:rPr>
          <w:rFonts w:eastAsia="メイリオ" w:ascii="メイリオ" w:hAnsi="メイリオ"/>
          <w:szCs w:val="21"/>
        </w:rPr>
        <w:t>AOSSA</w:t>
      </w:r>
      <w:r>
        <w:rPr>
          <w:rFonts w:ascii="メイリオ" w:hAnsi="メイリオ" w:eastAsia="メイリオ"/>
          <w:szCs w:val="21"/>
        </w:rPr>
        <w:t>７階７０６会議室</w:t>
      </w:r>
      <w:r>
        <w:rPr>
          <w:rFonts w:eastAsia="メイリオ" w:ascii="メイリオ" w:hAnsi="メイリオ"/>
          <w:szCs w:val="21"/>
        </w:rPr>
        <w:br/>
      </w:r>
      <w:r>
        <w:rPr>
          <w:rFonts w:ascii="メイリオ" w:hAnsi="メイリオ" w:eastAsia="メイリオ"/>
          <w:szCs w:val="21"/>
        </w:rPr>
        <w:t>　内容：事業構築の進め方、プレゼンテーションの組み立て方など</w:t>
      </w:r>
    </w:p>
    <w:p>
      <w:pPr>
        <w:pStyle w:val="ListParagraph"/>
        <w:numPr>
          <w:ilvl w:val="0"/>
          <w:numId w:val="1"/>
        </w:numPr>
        <w:spacing w:lineRule="exact" w:line="300" w:before="95" w:after="0"/>
        <w:rPr>
          <w:rFonts w:ascii="メイリオ" w:hAnsi="メイリオ" w:eastAsia="メイリオ"/>
          <w:szCs w:val="21"/>
          <w:u w:val="single"/>
        </w:rPr>
      </w:pPr>
      <w:r>
        <w:rPr>
          <w:rFonts w:ascii="メイリオ" w:hAnsi="メイリオ" w:eastAsia="メイリオ"/>
          <w:szCs w:val="21"/>
        </w:rPr>
        <w:t>プレゼン前相談</w:t>
      </w:r>
      <w:r>
        <w:rPr>
          <w:rFonts w:ascii="メイリオ" w:hAnsi="メイリオ" w:eastAsia="メイリオ"/>
          <w:szCs w:val="21"/>
          <w:u w:val="single"/>
        </w:rPr>
        <w:t>（書類審査通過後からプレゼンテーション審査会まで）</w:t>
      </w:r>
    </w:p>
    <w:p>
      <w:pPr>
        <w:pStyle w:val="ListParagraph"/>
        <w:spacing w:lineRule="exact" w:line="300" w:before="95" w:after="0"/>
        <w:ind w:left="948" w:hanging="0"/>
        <w:rPr>
          <w:rFonts w:ascii="メイリオ" w:hAnsi="メイリオ" w:eastAsia="メイリオ"/>
          <w:szCs w:val="21"/>
        </w:rPr>
      </w:pPr>
      <w:r>
        <w:rPr>
          <w:rFonts w:ascii="メイリオ" w:hAnsi="メイリオ" w:eastAsia="メイリオ"/>
          <w:szCs w:val="21"/>
        </w:rPr>
        <w:t>〇個別形式（対面</w:t>
      </w:r>
      <w:r>
        <w:rPr>
          <w:rFonts w:eastAsia="メイリオ" w:ascii="メイリオ" w:hAnsi="メイリオ"/>
          <w:szCs w:val="21"/>
        </w:rPr>
        <w:t>or</w:t>
      </w:r>
      <w:r>
        <w:rPr>
          <w:rFonts w:ascii="メイリオ" w:hAnsi="メイリオ" w:eastAsia="メイリオ"/>
          <w:szCs w:val="21"/>
        </w:rPr>
        <w:t>オンライン）</w:t>
      </w:r>
    </w:p>
    <w:p>
      <w:pPr>
        <w:pStyle w:val="ListParagraph"/>
        <w:spacing w:lineRule="exact" w:line="300" w:before="95" w:after="0"/>
        <w:ind w:left="1004" w:hanging="201"/>
        <w:rPr>
          <w:rFonts w:ascii="メイリオ" w:hAnsi="メイリオ" w:eastAsia="メイリオ"/>
          <w:szCs w:val="21"/>
        </w:rPr>
      </w:pPr>
      <w:r>
        <w:rPr>
          <w:rFonts w:ascii="メイリオ" w:hAnsi="メイリオ" w:eastAsia="メイリオ"/>
          <w:szCs w:val="21"/>
        </w:rPr>
        <w:t>・書類審査を通過したプランを対象に、公開プレゼンテーションに向けた</w:t>
      </w:r>
      <w:r>
        <w:rPr>
          <w:rFonts w:eastAsia="メイリオ" w:ascii="メイリオ" w:hAnsi="メイリオ"/>
          <w:szCs w:val="21"/>
        </w:rPr>
        <w:br/>
      </w:r>
      <w:r>
        <w:rPr>
          <w:rFonts w:ascii="メイリオ" w:hAnsi="メイリオ" w:eastAsia="メイリオ"/>
          <w:szCs w:val="21"/>
        </w:rPr>
        <w:t>ブラッシュアップ支援を行います。</w:t>
      </w:r>
    </w:p>
    <w:p>
      <w:pPr>
        <w:pStyle w:val="ListParagraph"/>
        <w:spacing w:lineRule="exact" w:line="300" w:before="95" w:after="0"/>
        <w:ind w:left="1004" w:hanging="201"/>
        <w:rPr>
          <w:rFonts w:ascii="メイリオ" w:hAnsi="メイリオ" w:eastAsia="メイリオ"/>
          <w:szCs w:val="21"/>
        </w:rPr>
      </w:pPr>
      <w:r>
        <w:rPr>
          <w:rFonts w:ascii="メイリオ" w:hAnsi="メイリオ" w:eastAsia="メイリオ"/>
          <w:szCs w:val="21"/>
        </w:rPr>
        <w:t>・提案内容の整理や伝え方の工夫などについて助言し、より効果的なプレゼンテーションとなるよう支援します。</w:t>
      </w:r>
    </w:p>
    <w:p>
      <w:pPr>
        <w:pStyle w:val="ListParagraph"/>
        <w:numPr>
          <w:ilvl w:val="0"/>
          <w:numId w:val="1"/>
        </w:numPr>
        <w:spacing w:lineRule="exact" w:line="300" w:before="95" w:after="0"/>
        <w:rPr>
          <w:rFonts w:ascii="メイリオ" w:hAnsi="メイリオ" w:eastAsia="メイリオ"/>
          <w:szCs w:val="21"/>
        </w:rPr>
      </w:pPr>
      <w:r>
        <w:rPr>
          <w:rFonts w:ascii="メイリオ" w:hAnsi="メイリオ" w:eastAsia="メイリオ"/>
          <w:szCs w:val="21"/>
        </w:rPr>
        <w:t>審査会後相談</w:t>
      </w:r>
      <w:r>
        <w:rPr>
          <w:rFonts w:ascii="メイリオ" w:hAnsi="メイリオ" w:eastAsia="メイリオ"/>
          <w:szCs w:val="21"/>
          <w:u w:val="single"/>
        </w:rPr>
        <w:t>（プレゼンテーション審査会後から令和９年３月３１日まで）</w:t>
      </w:r>
    </w:p>
    <w:p>
      <w:pPr>
        <w:pStyle w:val="ListParagraph"/>
        <w:spacing w:lineRule="exact" w:line="300" w:before="95" w:after="0"/>
        <w:ind w:left="948" w:hanging="0"/>
        <w:rPr>
          <w:rFonts w:ascii="メイリオ" w:hAnsi="メイリオ" w:eastAsia="メイリオ"/>
          <w:szCs w:val="21"/>
        </w:rPr>
      </w:pPr>
      <w:r>
        <w:rPr>
          <w:rFonts w:ascii="メイリオ" w:hAnsi="メイリオ" w:eastAsia="メイリオ"/>
          <w:szCs w:val="21"/>
        </w:rPr>
        <w:t>〇個別形式（対面</w:t>
      </w:r>
      <w:r>
        <w:rPr>
          <w:rFonts w:eastAsia="メイリオ" w:ascii="メイリオ" w:hAnsi="メイリオ"/>
          <w:szCs w:val="21"/>
        </w:rPr>
        <w:t>or</w:t>
      </w:r>
      <w:r>
        <w:rPr>
          <w:rFonts w:ascii="メイリオ" w:hAnsi="メイリオ" w:eastAsia="メイリオ"/>
          <w:szCs w:val="21"/>
        </w:rPr>
        <w:t>オンライン）</w:t>
      </w:r>
    </w:p>
    <w:p>
      <w:pPr>
        <w:pStyle w:val="Normal"/>
        <w:spacing w:lineRule="exact" w:line="300" w:before="95" w:after="0"/>
        <w:ind w:left="713" w:firstLine="201"/>
        <w:jc w:val="left"/>
        <w:rPr>
          <w:rFonts w:ascii="メイリオ" w:hAnsi="メイリオ" w:eastAsia="メイリオ"/>
          <w:szCs w:val="21"/>
        </w:rPr>
      </w:pPr>
      <w:r>
        <w:rPr>
          <w:rFonts w:ascii="メイリオ" w:hAnsi="メイリオ" w:eastAsia="メイリオ"/>
          <w:szCs w:val="21"/>
        </w:rPr>
        <w:t>・審査会終了後、採択・不採択にかかわらず、プランの実行に向けた伴走支援を行います。</w:t>
      </w:r>
    </w:p>
    <w:p>
      <w:pPr>
        <w:pStyle w:val="Normal"/>
        <w:spacing w:lineRule="exact" w:line="300" w:before="95" w:after="0"/>
        <w:ind w:left="1115" w:hanging="201"/>
        <w:jc w:val="left"/>
        <w:rPr>
          <w:rFonts w:ascii="メイリオ" w:hAnsi="メイリオ" w:eastAsia="メイリオ"/>
          <w:szCs w:val="21"/>
        </w:rPr>
      </w:pPr>
      <w:r>
        <w:rPr>
          <w:rFonts w:ascii="メイリオ" w:hAnsi="メイリオ" w:eastAsia="メイリオ"/>
          <w:szCs w:val="21"/>
        </w:rPr>
        <w:t>・メンターが、事業計画の改善や資金計画の立案、関係者との調整、情報発信等について継続</w:t>
      </w:r>
      <w:r>
        <w:rPr>
          <w:rFonts w:eastAsia="メイリオ" w:ascii="メイリオ" w:hAnsi="メイリオ"/>
          <w:szCs w:val="21"/>
        </w:rPr>
        <w:br/>
      </w:r>
      <w:r>
        <w:rPr>
          <w:rFonts w:ascii="メイリオ" w:hAnsi="メイリオ" w:eastAsia="メイリオ"/>
          <w:szCs w:val="21"/>
        </w:rPr>
        <w:t>的に助言し、プランの実現・発展につなげます。</w:t>
      </w:r>
    </w:p>
    <w:p>
      <w:pPr>
        <w:pStyle w:val="Normal"/>
        <w:spacing w:lineRule="exact" w:line="300" w:before="191" w:after="0"/>
        <w:jc w:val="left"/>
        <w:rPr>
          <w:rFonts w:ascii="メイリオ" w:hAnsi="メイリオ" w:eastAsia="メイリオ"/>
          <w:szCs w:val="21"/>
        </w:rPr>
      </w:pPr>
      <w:r>
        <w:rPr>
          <w:rFonts w:ascii="メイリオ" w:hAnsi="メイリオ" w:eastAsia="メイリオ"/>
          <w:szCs w:val="21"/>
        </w:rPr>
        <w:t>　【注意事項】</w:t>
      </w:r>
    </w:p>
    <w:p>
      <w:pPr>
        <w:pStyle w:val="Normal"/>
        <w:spacing w:lineRule="exact" w:line="300" w:before="95" w:after="0"/>
        <w:ind w:left="803" w:hanging="602"/>
        <w:jc w:val="left"/>
        <w:rPr>
          <w:rFonts w:ascii="メイリオ" w:hAnsi="メイリオ" w:eastAsia="メイリオ"/>
          <w:szCs w:val="21"/>
        </w:rPr>
      </w:pPr>
      <w:r>
        <w:rPr>
          <w:rFonts w:ascii="メイリオ" w:hAnsi="メイリオ" w:eastAsia="メイリオ"/>
          <w:szCs w:val="21"/>
        </w:rPr>
        <w:t>　　・伴走支援を受けることにより、審査の加点がされることはありません。</w:t>
      </w:r>
    </w:p>
    <w:p>
      <w:pPr>
        <w:pStyle w:val="Normal"/>
        <w:spacing w:lineRule="exact" w:line="300" w:before="95" w:after="0"/>
        <w:ind w:left="803" w:hanging="602"/>
        <w:jc w:val="left"/>
        <w:rPr>
          <w:rFonts w:ascii="メイリオ" w:hAnsi="メイリオ" w:eastAsia="メイリオ"/>
          <w:szCs w:val="21"/>
        </w:rPr>
      </w:pPr>
      <w:r>
        <w:rPr>
          <w:rFonts w:ascii="メイリオ" w:hAnsi="メイリオ" w:eastAsia="メイリオ"/>
          <w:szCs w:val="21"/>
        </w:rPr>
        <w:t>　　・相談を行う場所については、メンターと相談の上、決定します。</w:t>
      </w:r>
    </w:p>
    <w:p>
      <w:pPr>
        <w:pStyle w:val="Normal"/>
        <w:spacing w:lineRule="exact" w:line="300" w:before="191" w:after="0"/>
        <w:ind w:firstLine="201"/>
        <w:jc w:val="left"/>
        <w:rPr>
          <w:rFonts w:ascii="メイリオ" w:hAnsi="メイリオ" w:eastAsia="メイリオ"/>
          <w:szCs w:val="21"/>
        </w:rPr>
      </w:pPr>
      <w:r>
        <w:rPr>
          <w:rFonts w:ascii="メイリオ" w:hAnsi="メイリオ" w:eastAsia="メイリオ"/>
          <w:szCs w:val="21"/>
        </w:rPr>
        <w:t>【伴走支援申し込みフォーム】</w:t>
      </w:r>
    </w:p>
    <w:p>
      <w:pPr>
        <w:pStyle w:val="Normal"/>
        <w:spacing w:lineRule="exact" w:line="300" w:before="191" w:after="0"/>
        <w:ind w:firstLine="201"/>
        <w:jc w:val="left"/>
        <w:rPr/>
      </w:pPr>
      <w:r>
        <w:rPr>
          <w:rFonts w:ascii="メイリオ" w:hAnsi="メイリオ" w:eastAsia="メイリオ"/>
          <w:szCs w:val="21"/>
        </w:rPr>
        <w:t>　　申込</w:t>
      </w:r>
      <w:r>
        <w:rPr>
          <w:rFonts w:eastAsia="メイリオ" w:ascii="メイリオ" w:hAnsi="メイリオ"/>
          <w:szCs w:val="21"/>
        </w:rPr>
        <w:t>URL</w:t>
      </w:r>
      <w:r>
        <w:rPr>
          <w:rFonts w:ascii="メイリオ" w:hAnsi="メイリオ" w:eastAsia="メイリオ"/>
          <w:szCs w:val="21"/>
        </w:rPr>
        <w:t>：</w:t>
      </w:r>
      <w:hyperlink r:id="rId2">
        <w:r>
          <w:rPr>
            <w:rStyle w:val="Style16"/>
            <w:rFonts w:eastAsia="メイリオ" w:ascii="メイリオ" w:hAnsi="メイリオ"/>
            <w:szCs w:val="21"/>
          </w:rPr>
          <w:t>https://forms.office.com/r/J2dd9JKP3f</w:t>
        </w:r>
      </w:hyperlink>
      <w:r>
        <w:rPr>
          <w:rFonts w:ascii="メイリオ" w:hAnsi="メイリオ" w:eastAsia="メイリオ"/>
          <w:szCs w:val="21"/>
        </w:rPr>
        <w:t>　</w:t>
      </w:r>
    </w:p>
    <w:sectPr>
      <w:type w:val="nextPage"/>
      <w:pgSz w:w="11906" w:h="16838"/>
      <w:pgMar w:left="1418" w:right="1134" w:header="0" w:top="1134" w:footer="0" w:bottom="1134" w:gutter="0"/>
      <w:pgNumType w:fmt="decimal"/>
      <w:formProt w:val="false"/>
      <w:textDirection w:val="lrTb"/>
      <w:docGrid w:type="linesAndChars" w:linePitch="383"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Courier">
    <w:altName w:val="Courier New"/>
    <w:charset w:val="01"/>
    <w:family w:val="roman"/>
    <w:pitch w:val="variable"/>
  </w:font>
  <w:font w:name="游ゴシック">
    <w:charset w:val="01"/>
    <w:family w:val="roman"/>
    <w:pitch w:val="variable"/>
  </w:font>
  <w:font w:name="メイリオ">
    <w:charset w:val="01"/>
    <w:family w:val="roman"/>
    <w:pitch w:val="variable"/>
  </w:font>
  <w:font w:name="Liberation Sans">
    <w:altName w:val="Arial"/>
    <w:charset w:val="01"/>
    <w:family w:val="swiss"/>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FullWidth"/>
      <w:lvlText w:val="（%1）"/>
      <w:lvlJc w:val="left"/>
      <w:pPr>
        <w:ind w:left="948" w:hanging="720"/>
      </w:pPr>
    </w:lvl>
    <w:lvl w:ilvl="1">
      <w:start w:val="1"/>
      <w:numFmt w:val="aiueoFullWidth"/>
      <w:lvlText w:val="(%2)"/>
      <w:lvlJc w:val="left"/>
      <w:pPr>
        <w:ind w:left="1108" w:hanging="440"/>
      </w:pPr>
    </w:lvl>
    <w:lvl w:ilvl="2">
      <w:start w:val="1"/>
      <w:numFmt w:val="decimal"/>
      <w:lvlText w:val="%3"/>
      <w:lvlJc w:val="left"/>
      <w:pPr>
        <w:ind w:left="1548" w:hanging="440"/>
      </w:pPr>
    </w:lvl>
    <w:lvl w:ilvl="3">
      <w:start w:val="1"/>
      <w:numFmt w:val="decimal"/>
      <w:lvlText w:val="%4."/>
      <w:lvlJc w:val="left"/>
      <w:pPr>
        <w:ind w:left="1988" w:hanging="440"/>
      </w:pPr>
    </w:lvl>
    <w:lvl w:ilvl="4">
      <w:start w:val="1"/>
      <w:numFmt w:val="aiueoFullWidth"/>
      <w:lvlText w:val="(%5)"/>
      <w:lvlJc w:val="left"/>
      <w:pPr>
        <w:ind w:left="2428" w:hanging="440"/>
      </w:pPr>
    </w:lvl>
    <w:lvl w:ilvl="5">
      <w:start w:val="1"/>
      <w:numFmt w:val="decimal"/>
      <w:lvlText w:val="%6"/>
      <w:lvlJc w:val="left"/>
      <w:pPr>
        <w:ind w:left="2868" w:hanging="440"/>
      </w:pPr>
    </w:lvl>
    <w:lvl w:ilvl="6">
      <w:start w:val="1"/>
      <w:numFmt w:val="decimal"/>
      <w:lvlText w:val="%7."/>
      <w:lvlJc w:val="left"/>
      <w:pPr>
        <w:ind w:left="3308" w:hanging="440"/>
      </w:pPr>
    </w:lvl>
    <w:lvl w:ilvl="7">
      <w:start w:val="1"/>
      <w:numFmt w:val="aiueoFullWidth"/>
      <w:lvlText w:val="(%8)"/>
      <w:lvlJc w:val="left"/>
      <w:pPr>
        <w:ind w:left="3748" w:hanging="440"/>
      </w:pPr>
    </w:lvl>
    <w:lvl w:ilvl="8">
      <w:start w:val="1"/>
      <w:numFmt w:val="decimal"/>
      <w:lvlText w:val="%9"/>
      <w:lvlJc w:val="left"/>
      <w:pPr>
        <w:ind w:left="4188" w:hanging="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ac"/>
    <w:pPr>
      <w:widowControl w:val="false"/>
      <w:bidi w:val="0"/>
      <w:jc w:val="both"/>
    </w:pPr>
    <w:rPr>
      <w:rFonts w:ascii="Courier" w:hAnsi="Courier" w:eastAsia="ＭＳ 明朝" w:cs="Times New Roman"/>
      <w:color w:val="auto"/>
      <w:kern w:val="0"/>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qFormat/>
    <w:rsid w:val="00202cce"/>
    <w:rPr>
      <w:rFonts w:ascii="Courier" w:hAnsi="Courier"/>
      <w:sz w:val="21"/>
      <w:szCs w:val="24"/>
    </w:rPr>
  </w:style>
  <w:style w:type="character" w:styleId="Style15" w:customStyle="1">
    <w:name w:val="フッター (文字)"/>
    <w:basedOn w:val="DefaultParagraphFont"/>
    <w:link w:val="a6"/>
    <w:qFormat/>
    <w:rsid w:val="00202cce"/>
    <w:rPr>
      <w:rFonts w:ascii="Courier" w:hAnsi="Courier"/>
      <w:sz w:val="21"/>
      <w:szCs w:val="24"/>
    </w:rPr>
  </w:style>
  <w:style w:type="character" w:styleId="Style16">
    <w:name w:val="インターネットリンク"/>
    <w:basedOn w:val="DefaultParagraphFont"/>
    <w:uiPriority w:val="99"/>
    <w:rsid w:val="009b7b17"/>
    <w:rPr>
      <w:color w:val="0563C1" w:themeColor="hyperlink"/>
      <w:u w:val="single"/>
    </w:rPr>
  </w:style>
  <w:style w:type="character" w:styleId="UnresolvedMention">
    <w:name w:val="Unresolved Mention"/>
    <w:basedOn w:val="DefaultParagraphFont"/>
    <w:uiPriority w:val="99"/>
    <w:semiHidden/>
    <w:unhideWhenUsed/>
    <w:qFormat/>
    <w:rsid w:val="009b7b17"/>
    <w:rPr>
      <w:color w:val="605E5C"/>
      <w:shd w:fill="E1DFDD" w:val="clear"/>
    </w:rPr>
  </w:style>
  <w:style w:type="character" w:styleId="FollowedHyperlink">
    <w:name w:val="FollowedHyperlink"/>
    <w:basedOn w:val="DefaultParagraphFont"/>
    <w:qFormat/>
    <w:rsid w:val="007d6a4b"/>
    <w:rPr>
      <w:color w:val="954F72" w:themeColor="followedHyperlink"/>
      <w:u w:val="single"/>
    </w:rPr>
  </w:style>
  <w:style w:type="character" w:styleId="X3jgonx" w:customStyle="1">
    <w:name w:val="x3jgonx"/>
    <w:basedOn w:val="DefaultParagraphFont"/>
    <w:qFormat/>
    <w:rsid w:val="00183b31"/>
    <w:rPr/>
  </w:style>
  <w:style w:type="character" w:styleId="Normaltextrun" w:customStyle="1">
    <w:name w:val="normaltextrun"/>
    <w:basedOn w:val="DefaultParagraphFont"/>
    <w:qFormat/>
    <w:rsid w:val="00223ea3"/>
    <w:rPr/>
  </w:style>
  <w:style w:type="character" w:styleId="Style17" w:customStyle="1">
    <w:name w:val="書式なし (文字)"/>
    <w:basedOn w:val="DefaultParagraphFont"/>
    <w:link w:val="ad"/>
    <w:uiPriority w:val="99"/>
    <w:qFormat/>
    <w:rsid w:val="002f476d"/>
    <w:rPr>
      <w:rFonts w:ascii="游ゴシック" w:hAnsi="游ゴシック" w:eastAsia="游ゴシック" w:cs="Courier New"/>
      <w:kern w:val="2"/>
      <w:sz w:val="22"/>
      <w:szCs w:val="22"/>
    </w:rPr>
  </w:style>
  <w:style w:type="character" w:styleId="ListLabel1">
    <w:name w:val="ListLabel 1"/>
    <w:qFormat/>
    <w:rPr>
      <w:rFonts w:eastAsia="ＭＳ 明朝" w:cs="Times New Roman"/>
    </w:rPr>
  </w:style>
  <w:style w:type="character" w:styleId="ListLabel2">
    <w:name w:val="ListLabel 2"/>
    <w:qFormat/>
    <w:rPr>
      <w:rFonts w:eastAsia="ＭＳ 明朝" w:cs="Times New Roman"/>
    </w:rPr>
  </w:style>
  <w:style w:type="character" w:styleId="ListLabel3">
    <w:name w:val="ListLabel 3"/>
    <w:qFormat/>
    <w:rPr>
      <w:rFonts w:ascii="メイリオ" w:hAnsi="メイリオ" w:eastAsia="メイリオ"/>
      <w:szCs w:val="21"/>
    </w:rPr>
  </w:style>
  <w:style w:type="paragraph" w:styleId="Style18">
    <w:name w:val="見出し"/>
    <w:basedOn w:val="Normal"/>
    <w:next w:val="Style19"/>
    <w:qFormat/>
    <w:pPr>
      <w:keepNext w:val="true"/>
      <w:spacing w:before="240" w:after="120"/>
    </w:pPr>
    <w:rPr>
      <w:rFonts w:ascii="Liberation Sans" w:hAnsi="Liberation Sans" w:eastAsia="TakaoPGothic" w:cs="TakaoPGothic"/>
      <w:sz w:val="28"/>
      <w:szCs w:val="28"/>
    </w:rPr>
  </w:style>
  <w:style w:type="paragraph" w:styleId="Style19">
    <w:name w:val="Body Text"/>
    <w:basedOn w:val="Normal"/>
    <w:pPr>
      <w:spacing w:lineRule="auto" w:line="276" w:before="0" w:after="140"/>
    </w:pPr>
    <w:rPr/>
  </w:style>
  <w:style w:type="paragraph" w:styleId="Style20">
    <w:name w:val="List"/>
    <w:basedOn w:val="Style19"/>
    <w:pPr/>
    <w:rPr/>
  </w:style>
  <w:style w:type="paragraph" w:styleId="Style21">
    <w:name w:val="Caption"/>
    <w:basedOn w:val="Normal"/>
    <w:qFormat/>
    <w:pPr>
      <w:suppressLineNumbers/>
      <w:spacing w:before="120" w:after="120"/>
    </w:pPr>
    <w:rPr>
      <w:i/>
      <w:iCs/>
      <w:sz w:val="24"/>
      <w:szCs w:val="24"/>
    </w:rPr>
  </w:style>
  <w:style w:type="paragraph" w:styleId="Style22">
    <w:name w:val="索引"/>
    <w:basedOn w:val="Normal"/>
    <w:qFormat/>
    <w:pPr>
      <w:suppressLineNumbers/>
    </w:pPr>
    <w:rPr/>
  </w:style>
  <w:style w:type="paragraph" w:styleId="BalloonText">
    <w:name w:val="Balloon Text"/>
    <w:basedOn w:val="Normal"/>
    <w:semiHidden/>
    <w:qFormat/>
    <w:rsid w:val="00277e67"/>
    <w:pPr/>
    <w:rPr>
      <w:rFonts w:ascii="Arial" w:hAnsi="Arial" w:eastAsia="ＭＳ ゴシック"/>
      <w:sz w:val="18"/>
      <w:szCs w:val="18"/>
    </w:rPr>
  </w:style>
  <w:style w:type="paragraph" w:styleId="Style23">
    <w:name w:val="Header"/>
    <w:basedOn w:val="Normal"/>
    <w:link w:val="a5"/>
    <w:rsid w:val="00202cce"/>
    <w:pPr>
      <w:tabs>
        <w:tab w:val="clear" w:pos="840"/>
        <w:tab w:val="center" w:pos="4252" w:leader="none"/>
        <w:tab w:val="right" w:pos="8504" w:leader="none"/>
      </w:tabs>
      <w:snapToGrid w:val="false"/>
    </w:pPr>
    <w:rPr/>
  </w:style>
  <w:style w:type="paragraph" w:styleId="Style24">
    <w:name w:val="Footer"/>
    <w:basedOn w:val="Normal"/>
    <w:link w:val="a7"/>
    <w:rsid w:val="00202cce"/>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f57839"/>
    <w:pPr>
      <w:ind w:left="840" w:hanging="0"/>
    </w:pPr>
    <w:rPr/>
  </w:style>
  <w:style w:type="paragraph" w:styleId="PlainText">
    <w:name w:val="Plain Text"/>
    <w:basedOn w:val="Normal"/>
    <w:link w:val="ae"/>
    <w:uiPriority w:val="99"/>
    <w:unhideWhenUsed/>
    <w:qFormat/>
    <w:rsid w:val="002f476d"/>
    <w:pPr>
      <w:jc w:val="left"/>
    </w:pPr>
    <w:rPr>
      <w:rFonts w:ascii="游ゴシック" w:hAnsi="游ゴシック" w:eastAsia="游ゴシック" w:cs="Courier New"/>
      <w:kern w:val="2"/>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8">
    <w:name w:val="Table Grid"/>
    <w:basedOn w:val="a1"/>
    <w:rsid w:val="00915f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hyperlink" Target="https://forms.office.com/r/J2dd9JKP3f" TargetMode="External" />
  <Relationship Id="rId3" Type="http://schemas.openxmlformats.org/officeDocument/2006/relationships/numbering" Target="numbering.xml" />
  <Relationship Id="rId4" Type="http://schemas.openxmlformats.org/officeDocument/2006/relationships/fontTable" Target="fontTable.xml" />
  <Relationship Id="rId5" Type="http://schemas.openxmlformats.org/officeDocument/2006/relationships/settings" Target="settings.xml" />
  <Relationship Id="rId6" Type="http://schemas.openxmlformats.org/officeDocument/2006/relationships/theme" Target="theme/theme1.xml" />
  <Relationship Id="rId7" Type="http://schemas.openxmlformats.org/officeDocument/2006/relationships/customXml" Target="../customXml/item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E814-596C-48D1-8104-14A3A104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LibreOffice/6.2.8.2$Linux_X86_64 LibreOffice_project/20$Build-2</Application>
  <Pages>2</Pages>
  <Words>908</Words>
  <Characters>953</Characters>
  <CharactersWithSpaces>974</CharactersWithSpaces>
  <Paragraphs>21</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2026-05-28T02:09:00Z</dcterms:created>
  <dc:creator>岡本 圭史</dc:creator>
  <dc:description/>
  <dc:language>ja-JP</dc:language>
  <cp:lastModifiedBy>島田 珠利</cp:lastModifiedBy>
  <cp:lastPrinted>2025-05-15T09:16:00Z</cp:lastPrinted>
  <dcterms:modified xsi:type="dcterms:W3CDTF">2026-06-02T07:52:00Z</dcterms:modified>
  <cp:revision>5</cp:revision>
  <dc:subject/>
  <dc:title>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